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仿宋" w:eastAsia="方正小标宋简体"/>
          <w:sz w:val="44"/>
          <w:szCs w:val="44"/>
        </w:rPr>
      </w:pPr>
      <w:r>
        <w:rPr>
          <w:rFonts w:hint="eastAsia" w:ascii="方正小标宋简体" w:hAnsi="仿宋" w:eastAsia="方正小标宋简体"/>
          <w:sz w:val="44"/>
          <w:szCs w:val="44"/>
        </w:rPr>
        <w:t>公章刻制业特种行业许可告知承诺制办事指南</w:t>
      </w:r>
    </w:p>
    <w:p>
      <w:pPr>
        <w:rPr>
          <w:rFonts w:ascii="方正小标宋简体" w:hAnsi="仿宋" w:eastAsia="方正小标宋简体"/>
          <w:sz w:val="44"/>
          <w:szCs w:val="44"/>
        </w:rPr>
      </w:pPr>
    </w:p>
    <w:p>
      <w:pPr>
        <w:rPr>
          <w:rFonts w:ascii="黑体" w:hAnsi="黑体" w:eastAsia="黑体"/>
          <w:sz w:val="32"/>
          <w:szCs w:val="32"/>
        </w:rPr>
      </w:pPr>
      <w:r>
        <w:rPr>
          <w:rFonts w:hint="eastAsia" w:ascii="黑体" w:hAnsi="黑体" w:eastAsia="黑体"/>
          <w:sz w:val="32"/>
          <w:szCs w:val="32"/>
        </w:rPr>
        <w:t>一、事项名称和编码</w:t>
      </w:r>
    </w:p>
    <w:p>
      <w:pPr>
        <w:ind w:firstLine="640" w:firstLineChars="200"/>
        <w:rPr>
          <w:rFonts w:ascii="仿宋" w:hAnsi="仿宋" w:eastAsia="仿宋" w:cs="Times New Roman"/>
          <w:sz w:val="32"/>
          <w:szCs w:val="32"/>
        </w:rPr>
      </w:pPr>
      <w:r>
        <w:rPr>
          <w:rFonts w:ascii="仿宋" w:hAnsi="仿宋" w:eastAsia="仿宋" w:cs="Times New Roman"/>
          <w:sz w:val="32"/>
          <w:szCs w:val="32"/>
        </w:rPr>
        <w:t>公章刻制业特种行业许可证核发</w:t>
      </w:r>
      <w:r>
        <w:rPr>
          <w:rFonts w:hint="eastAsia" w:ascii="仿宋" w:hAnsi="仿宋" w:eastAsia="仿宋" w:cs="Times New Roman"/>
          <w:sz w:val="32"/>
          <w:szCs w:val="32"/>
          <w:lang w:val="en-US" w:eastAsia="zh-CN"/>
        </w:rPr>
        <w:t xml:space="preserve">  </w:t>
      </w:r>
      <w:bookmarkStart w:id="0" w:name="_GoBack"/>
      <w:bookmarkEnd w:id="0"/>
      <w:r>
        <w:rPr>
          <w:rFonts w:hint="eastAsia" w:ascii="仿宋" w:hAnsi="仿宋" w:eastAsia="仿宋" w:cs="Times New Roman"/>
          <w:sz w:val="32"/>
          <w:szCs w:val="32"/>
        </w:rPr>
        <w:t>000109026000</w:t>
      </w:r>
    </w:p>
    <w:p>
      <w:pPr>
        <w:rPr>
          <w:rFonts w:ascii="黑体" w:hAnsi="黑体" w:eastAsia="黑体" w:cs="Times New Roman"/>
          <w:sz w:val="32"/>
          <w:szCs w:val="32"/>
        </w:rPr>
      </w:pPr>
      <w:r>
        <w:rPr>
          <w:rFonts w:hint="eastAsia" w:ascii="黑体" w:hAnsi="黑体" w:eastAsia="黑体" w:cs="Times New Roman"/>
          <w:sz w:val="32"/>
          <w:szCs w:val="32"/>
        </w:rPr>
        <w:t>二、适用范围</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本指南适用</w:t>
      </w:r>
      <w:r>
        <w:rPr>
          <w:rFonts w:ascii="仿宋" w:hAnsi="仿宋" w:eastAsia="仿宋" w:cs="Times New Roman"/>
          <w:sz w:val="32"/>
          <w:szCs w:val="32"/>
        </w:rPr>
        <w:t>公章刻制业特种行业许可证</w:t>
      </w:r>
      <w:r>
        <w:rPr>
          <w:rFonts w:hint="eastAsia" w:ascii="仿宋" w:hAnsi="仿宋" w:eastAsia="仿宋" w:cs="Times New Roman"/>
          <w:sz w:val="32"/>
          <w:szCs w:val="32"/>
        </w:rPr>
        <w:t>的申请和办理。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申请人自愿选择采用告知承诺制方式办理。申请人不愿承诺、无法承诺或者不愿承诺承担不实承诺法律责任的，按照一般程序办理。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申请人有较严重不良信用记录、曾作出虚假承诺等情形的，在信用修复前不适用告知承诺制。</w:t>
      </w:r>
    </w:p>
    <w:p>
      <w:pPr>
        <w:rPr>
          <w:rFonts w:ascii="黑体" w:hAnsi="黑体" w:eastAsia="黑体" w:cs="Times New Roman"/>
          <w:sz w:val="32"/>
          <w:szCs w:val="32"/>
        </w:rPr>
      </w:pPr>
      <w:r>
        <w:rPr>
          <w:rFonts w:hint="eastAsia" w:ascii="黑体" w:hAnsi="黑体" w:eastAsia="黑体" w:cs="Times New Roman"/>
          <w:sz w:val="32"/>
          <w:szCs w:val="32"/>
        </w:rPr>
        <w:t>三、审批依据</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《湖南省公章刻制业治安管理规定》</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《株洲市“证照分离”改革工作方案》（株政办发〔2020〕16号</w:t>
      </w:r>
      <w:r>
        <w:rPr>
          <w:rFonts w:ascii="仿宋" w:hAnsi="仿宋" w:eastAsia="仿宋" w:cs="Times New Roman"/>
          <w:sz w:val="32"/>
          <w:szCs w:val="32"/>
        </w:rPr>
        <w:t>）</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《国务院关于深化“证照分离”改革进一步激发市场主体活力的通知》（国发〔202</w:t>
      </w:r>
      <w:r>
        <w:rPr>
          <w:rFonts w:ascii="仿宋" w:hAnsi="仿宋" w:eastAsia="仿宋" w:cs="Times New Roman"/>
          <w:sz w:val="32"/>
          <w:szCs w:val="32"/>
        </w:rPr>
        <w:t>1</w:t>
      </w:r>
      <w:r>
        <w:rPr>
          <w:rFonts w:hint="eastAsia" w:ascii="仿宋" w:hAnsi="仿宋" w:eastAsia="仿宋" w:cs="Times New Roman"/>
          <w:sz w:val="32"/>
          <w:szCs w:val="32"/>
        </w:rPr>
        <w:t>〕7号）</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四、受理机构</w:t>
      </w:r>
    </w:p>
    <w:p>
      <w:pPr>
        <w:spacing w:line="60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株洲市公安局芦淞分局</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五、决定机构</w:t>
      </w:r>
    </w:p>
    <w:p>
      <w:pPr>
        <w:spacing w:line="60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株洲市公安局芦淞分局</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六、申请条件及承诺内容</w:t>
      </w:r>
    </w:p>
    <w:p>
      <w:pPr>
        <w:spacing w:line="600" w:lineRule="exact"/>
        <w:rPr>
          <w:rFonts w:ascii="华文楷体" w:hAnsi="华文楷体" w:eastAsia="华文楷体" w:cs="Times New Roman"/>
          <w:sz w:val="32"/>
          <w:szCs w:val="32"/>
        </w:rPr>
      </w:pPr>
      <w:r>
        <w:rPr>
          <w:rFonts w:hint="eastAsia" w:ascii="华文楷体" w:hAnsi="华文楷体" w:eastAsia="华文楷体" w:cs="Times New Roman"/>
          <w:sz w:val="32"/>
          <w:szCs w:val="32"/>
        </w:rPr>
        <w:t>（1）申请条件：</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１、</w:t>
      </w:r>
      <w:r>
        <w:rPr>
          <w:rFonts w:hint="eastAsia" w:ascii="仿宋" w:hAnsi="仿宋" w:eastAsia="仿宋" w:cs="Times New Roman"/>
          <w:sz w:val="32"/>
          <w:szCs w:val="32"/>
        </w:rPr>
        <w:t>有固定、独立的经营场所。</w:t>
      </w:r>
    </w:p>
    <w:p>
      <w:pPr>
        <w:spacing w:line="600" w:lineRule="exact"/>
        <w:ind w:left="319" w:leftChars="152" w:firstLine="320" w:firstLineChars="100"/>
        <w:rPr>
          <w:rFonts w:ascii="仿宋" w:hAnsi="仿宋" w:eastAsia="仿宋" w:cs="Times New Roman"/>
          <w:sz w:val="32"/>
          <w:szCs w:val="32"/>
        </w:rPr>
      </w:pPr>
      <w:r>
        <w:rPr>
          <w:rFonts w:ascii="仿宋" w:hAnsi="仿宋" w:eastAsia="仿宋" w:cs="Times New Roman"/>
          <w:sz w:val="32"/>
          <w:szCs w:val="32"/>
        </w:rPr>
        <w:t>２、</w:t>
      </w:r>
      <w:r>
        <w:rPr>
          <w:rFonts w:hint="eastAsia" w:ascii="仿宋" w:hAnsi="仿宋" w:eastAsia="仿宋" w:cs="Times New Roman"/>
          <w:sz w:val="32"/>
          <w:szCs w:val="32"/>
        </w:rPr>
        <w:t>刻制公章的专用设备和软件；刻制的公章经抽样检测，符合公安部《印章质量规范与检测方法》（ＧＡ２４１．９－２０００）的要求；刻章软件导出的电子章模、图像符合公章备案要求。</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３、</w:t>
      </w:r>
      <w:r>
        <w:rPr>
          <w:rFonts w:hint="eastAsia" w:ascii="仿宋" w:hAnsi="仿宋" w:eastAsia="仿宋" w:cs="Times New Roman"/>
          <w:sz w:val="32"/>
          <w:szCs w:val="32"/>
        </w:rPr>
        <w:t>有专门的公章成品、档案保管室（库房）和专用保管设备；保管室（库房）内、外有专门的视频监控设备，视频监控资料保存不少于３０天。</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４、法定代表人和从业人员无危害国家安全、严重危害公共安全和伪造、变造、买卖公文或证明文件、印章等涉及印章的违反犯罪记录。</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５、有符合治安管理要求的承接、登记、刻制、保管、交付等内部管理和安全制度。</w:t>
      </w:r>
    </w:p>
    <w:p>
      <w:pPr>
        <w:spacing w:line="600" w:lineRule="exact"/>
        <w:rPr>
          <w:rFonts w:ascii="华文楷体" w:hAnsi="华文楷体" w:eastAsia="华文楷体" w:cs="Times New Roman"/>
          <w:sz w:val="32"/>
          <w:szCs w:val="32"/>
        </w:rPr>
      </w:pPr>
      <w:r>
        <w:rPr>
          <w:rFonts w:hint="eastAsia" w:ascii="华文楷体" w:hAnsi="华文楷体" w:eastAsia="华文楷体" w:cs="Times New Roman"/>
          <w:sz w:val="32"/>
          <w:szCs w:val="32"/>
        </w:rPr>
        <w:t>（2）承诺内容：</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1、所填写的相关信息真实、准确；</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2、已经知悉资质认定部门告知的全部内容；</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3、本机构能够符合资质认定部门告知的条件和技术能力要求， 并按照规定接受后续核查；</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4、本机构能够提交资质认定部门告知的相关材料；</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5、愿意承担虚假承诺或者承诺内容严重不实所引发的相应法律责任；</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6、所作承诺是本机构的真实意思表示。</w:t>
      </w:r>
    </w:p>
    <w:p>
      <w:pPr>
        <w:rPr>
          <w:rFonts w:ascii="黑体" w:hAnsi="黑体" w:eastAsia="黑体" w:cs="Times New Roman"/>
          <w:sz w:val="32"/>
          <w:szCs w:val="32"/>
        </w:rPr>
      </w:pPr>
      <w:r>
        <w:rPr>
          <w:rFonts w:hint="eastAsia" w:ascii="黑体" w:hAnsi="黑体" w:eastAsia="黑体" w:cs="Times New Roman"/>
          <w:sz w:val="32"/>
          <w:szCs w:val="32"/>
        </w:rPr>
        <w:t>七、申请材料及告知承诺方式</w:t>
      </w:r>
    </w:p>
    <w:p>
      <w:pPr>
        <w:rPr>
          <w:rFonts w:ascii="华文楷体" w:hAnsi="华文楷体" w:eastAsia="华文楷体" w:cs="Times New Roman"/>
          <w:sz w:val="32"/>
          <w:szCs w:val="32"/>
        </w:rPr>
      </w:pPr>
      <w:r>
        <w:rPr>
          <w:rFonts w:hint="eastAsia" w:ascii="华文楷体" w:hAnsi="华文楷体" w:eastAsia="华文楷体" w:cs="Times New Roman"/>
          <w:sz w:val="32"/>
          <w:szCs w:val="32"/>
        </w:rPr>
        <w:t>（一）申请材料：</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１、营业执照原件及复印件。</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２、经营场所的平面图及门店外观照片。</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３、法定代表人的居民身份证原件及复印件、近期二寸半身正面免冠照片三张，从业人员花名册（姓名、身份证号、手机号等基本信息）。</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４、公章刻制承接、登记、刻制、保管、交付等内部管理和安全制度。</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w:t>
      </w:r>
      <w:r>
        <w:rPr>
          <w:rFonts w:ascii="仿宋" w:hAnsi="仿宋" w:eastAsia="仿宋" w:cs="仿宋_GB2312"/>
          <w:sz w:val="32"/>
          <w:szCs w:val="32"/>
        </w:rPr>
        <w:t>、《湖南省公章刻制业&lt;特种行业许可证&gt;申领表》。</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6</w:t>
      </w:r>
      <w:r>
        <w:rPr>
          <w:rFonts w:ascii="仿宋" w:hAnsi="仿宋" w:eastAsia="仿宋" w:cs="仿宋_GB2312"/>
          <w:sz w:val="32"/>
          <w:szCs w:val="32"/>
        </w:rPr>
        <w:t>、公安部防伪产品质量监督检验中心出具的符合《印章质量规范与检测方法》（ＧＡ２４１．９－２０００）标准的证明。</w:t>
      </w:r>
    </w:p>
    <w:p>
      <w:pPr>
        <w:pStyle w:val="2"/>
        <w:widowControl/>
        <w:shd w:val="clear" w:color="auto" w:fill="FFFFFF"/>
        <w:spacing w:beforeAutospacing="0" w:afterAutospacing="0" w:line="15" w:lineRule="auto"/>
        <w:jc w:val="both"/>
        <w:rPr>
          <w:rFonts w:hint="default" w:ascii="华文楷体" w:hAnsi="华文楷体" w:eastAsia="华文楷体"/>
          <w:b w:val="0"/>
          <w:bCs w:val="0"/>
          <w:sz w:val="32"/>
          <w:szCs w:val="32"/>
        </w:rPr>
      </w:pPr>
      <w:r>
        <w:rPr>
          <w:rFonts w:ascii="华文楷体" w:hAnsi="华文楷体" w:eastAsia="华文楷体"/>
          <w:b w:val="0"/>
          <w:bCs w:val="0"/>
          <w:sz w:val="32"/>
          <w:szCs w:val="32"/>
        </w:rPr>
        <w:t>（二）告知承诺方式：</w:t>
      </w:r>
    </w:p>
    <w:p>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告知承诺书格式文本可从</w:t>
      </w:r>
      <w:r>
        <w:rPr>
          <w:rFonts w:hint="eastAsia" w:ascii="仿宋" w:hAnsi="仿宋" w:eastAsia="仿宋" w:cs="Times New Roman"/>
          <w:sz w:val="32"/>
          <w:szCs w:val="32"/>
        </w:rPr>
        <w:t>株洲各县（市）公安局、城市公安分局办理部门</w:t>
      </w:r>
      <w:r>
        <w:rPr>
          <w:rFonts w:ascii="仿宋" w:hAnsi="仿宋" w:eastAsia="仿宋" w:cs="仿宋_GB2312"/>
          <w:bCs/>
          <w:sz w:val="32"/>
          <w:szCs w:val="32"/>
        </w:rPr>
        <w:t>、株洲市政府网站、株洲市政务服务旗舰店</w:t>
      </w:r>
      <w:r>
        <w:rPr>
          <w:rFonts w:hint="eastAsia" w:ascii="仿宋" w:hAnsi="仿宋" w:eastAsia="仿宋" w:cs="仿宋_GB2312"/>
          <w:bCs/>
          <w:sz w:val="32"/>
          <w:szCs w:val="32"/>
        </w:rPr>
        <w:t>、</w:t>
      </w:r>
      <w:r>
        <w:rPr>
          <w:rFonts w:ascii="仿宋" w:hAnsi="仿宋" w:eastAsia="仿宋" w:cs="仿宋_GB2312"/>
          <w:bCs/>
          <w:sz w:val="32"/>
          <w:szCs w:val="32"/>
        </w:rPr>
        <w:t>“智慧株洲·诸事达”APP</w:t>
      </w:r>
      <w:r>
        <w:rPr>
          <w:rFonts w:hint="eastAsia" w:ascii="仿宋" w:hAnsi="仿宋" w:eastAsia="仿宋" w:cs="仿宋_GB2312"/>
          <w:bCs/>
          <w:sz w:val="32"/>
          <w:szCs w:val="32"/>
        </w:rPr>
        <w:t>等平台</w:t>
      </w:r>
      <w:r>
        <w:rPr>
          <w:rFonts w:hint="eastAsia" w:ascii="仿宋" w:hAnsi="仿宋" w:eastAsia="仿宋" w:cs="仿宋_GB2312"/>
          <w:sz w:val="32"/>
          <w:szCs w:val="32"/>
        </w:rPr>
        <w:t>等处获取， 申请人可自行打印、 填写</w:t>
      </w:r>
      <w:r>
        <w:rPr>
          <w:rFonts w:ascii="仿宋" w:hAnsi="仿宋" w:eastAsia="仿宋" w:cs="仿宋_GB2312"/>
          <w:bCs/>
          <w:sz w:val="32"/>
          <w:szCs w:val="32"/>
        </w:rPr>
        <w:t>，</w:t>
      </w:r>
      <w:r>
        <w:rPr>
          <w:rFonts w:hint="eastAsia" w:ascii="仿宋" w:hAnsi="仿宋" w:eastAsia="仿宋" w:cs="仿宋_GB2312"/>
          <w:sz w:val="32"/>
          <w:szCs w:val="32"/>
        </w:rPr>
        <w:t>并在申请办理公章刻制业特种行业许可业务时与应当提交的其他材料一并提交。</w:t>
      </w:r>
    </w:p>
    <w:p>
      <w:pPr>
        <w:rPr>
          <w:rFonts w:ascii="黑体" w:hAnsi="黑体" w:eastAsia="黑体" w:cs="Times New Roman"/>
          <w:sz w:val="32"/>
          <w:szCs w:val="32"/>
        </w:rPr>
      </w:pPr>
      <w:r>
        <w:rPr>
          <w:rFonts w:hint="eastAsia" w:ascii="黑体" w:hAnsi="黑体" w:eastAsia="黑体" w:cs="Times New Roman"/>
          <w:sz w:val="32"/>
          <w:szCs w:val="32"/>
        </w:rPr>
        <w:t>八、申请接收：</w:t>
      </w:r>
    </w:p>
    <w:p>
      <w:pPr>
        <w:rPr>
          <w:rFonts w:ascii="华文楷体" w:hAnsi="华文楷体" w:eastAsia="华文楷体" w:cs="Times New Roman"/>
          <w:sz w:val="32"/>
          <w:szCs w:val="32"/>
        </w:rPr>
      </w:pPr>
      <w:r>
        <w:rPr>
          <w:rFonts w:hint="eastAsia" w:ascii="华文楷体" w:hAnsi="华文楷体" w:eastAsia="华文楷体" w:cs="Times New Roman"/>
          <w:sz w:val="32"/>
          <w:szCs w:val="32"/>
        </w:rPr>
        <w:t>接收方式：</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窗口接收：</w:t>
      </w:r>
      <w:r>
        <w:rPr>
          <w:rFonts w:hint="eastAsia" w:ascii="仿宋" w:hAnsi="仿宋" w:eastAsia="仿宋" w:cs="Times New Roman"/>
          <w:sz w:val="32"/>
          <w:szCs w:val="32"/>
          <w:lang w:eastAsia="zh-CN"/>
        </w:rPr>
        <w:t>株洲市公安局芦淞分局</w:t>
      </w:r>
    </w:p>
    <w:p>
      <w:pPr>
        <w:rPr>
          <w:rFonts w:ascii="黑体" w:hAnsi="黑体" w:eastAsia="黑体" w:cs="Times New Roman"/>
          <w:sz w:val="32"/>
          <w:szCs w:val="32"/>
        </w:rPr>
      </w:pPr>
      <w:r>
        <w:rPr>
          <w:rFonts w:hint="eastAsia" w:ascii="黑体" w:hAnsi="黑体" w:eastAsia="黑体" w:cs="Times New Roman"/>
          <w:sz w:val="32"/>
          <w:szCs w:val="32"/>
        </w:rPr>
        <w:t>九、办理流程：</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新办办理程序：申请、受理、核查、决定、证件制作与送达等。</w:t>
      </w:r>
    </w:p>
    <w:p>
      <w:pPr>
        <w:rPr>
          <w:rFonts w:ascii="黑体" w:hAnsi="黑体" w:eastAsia="黑体" w:cs="Times New Roman"/>
          <w:sz w:val="32"/>
          <w:szCs w:val="32"/>
        </w:rPr>
      </w:pPr>
      <w:r>
        <w:rPr>
          <w:rFonts w:hint="eastAsia" w:ascii="黑体" w:hAnsi="黑体" w:eastAsia="黑体" w:cs="Times New Roman"/>
          <w:sz w:val="32"/>
          <w:szCs w:val="32"/>
        </w:rPr>
        <w:t>十、审批时限</w:t>
      </w:r>
    </w:p>
    <w:p>
      <w:pPr>
        <w:rPr>
          <w:rFonts w:ascii="仿宋" w:hAnsi="仿宋" w:eastAsia="仿宋" w:cs="Times New Roman"/>
          <w:sz w:val="32"/>
          <w:szCs w:val="32"/>
        </w:rPr>
      </w:pPr>
      <w:r>
        <w:rPr>
          <w:rFonts w:hint="eastAsia" w:ascii="仿宋" w:hAnsi="仿宋" w:eastAsia="仿宋" w:cs="Times New Roman"/>
          <w:sz w:val="32"/>
          <w:szCs w:val="32"/>
        </w:rPr>
        <w:t>（1）法定办结时限1</w:t>
      </w:r>
      <w:r>
        <w:rPr>
          <w:rFonts w:ascii="仿宋" w:hAnsi="仿宋" w:eastAsia="仿宋" w:cs="Times New Roman"/>
          <w:sz w:val="32"/>
          <w:szCs w:val="32"/>
        </w:rPr>
        <w:t>0</w:t>
      </w:r>
      <w:r>
        <w:rPr>
          <w:rFonts w:hint="eastAsia" w:ascii="仿宋" w:hAnsi="仿宋" w:eastAsia="仿宋" w:cs="Times New Roman"/>
          <w:sz w:val="32"/>
          <w:szCs w:val="32"/>
        </w:rPr>
        <w:t>个工作日</w:t>
      </w:r>
    </w:p>
    <w:p>
      <w:pPr>
        <w:rPr>
          <w:rFonts w:ascii="仿宋" w:hAnsi="仿宋" w:eastAsia="仿宋" w:cs="Times New Roman"/>
          <w:sz w:val="32"/>
          <w:szCs w:val="32"/>
        </w:rPr>
      </w:pPr>
      <w:r>
        <w:rPr>
          <w:rFonts w:hint="eastAsia" w:ascii="仿宋" w:hAnsi="仿宋" w:eastAsia="仿宋" w:cs="Times New Roman"/>
          <w:sz w:val="32"/>
          <w:szCs w:val="32"/>
        </w:rPr>
        <w:t>（2）告知承诺制方式办理时限：申请人自愿签署告知承诺书，提交材料齐全符合法定形式，当场作出行政许可决定。</w:t>
      </w:r>
    </w:p>
    <w:p>
      <w:pPr>
        <w:rPr>
          <w:rFonts w:ascii="黑体" w:hAnsi="黑体" w:eastAsia="黑体" w:cs="Times New Roman"/>
          <w:sz w:val="32"/>
          <w:szCs w:val="32"/>
        </w:rPr>
      </w:pPr>
      <w:r>
        <w:rPr>
          <w:rFonts w:hint="eastAsia" w:ascii="黑体" w:hAnsi="黑体" w:eastAsia="黑体" w:cs="Times New Roman"/>
          <w:sz w:val="32"/>
          <w:szCs w:val="32"/>
        </w:rPr>
        <w:t>十一、审批收费依据标准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不收费</w:t>
      </w:r>
    </w:p>
    <w:p>
      <w:pPr>
        <w:rPr>
          <w:rFonts w:ascii="黑体" w:hAnsi="黑体" w:eastAsia="黑体" w:cs="Times New Roman"/>
          <w:sz w:val="32"/>
          <w:szCs w:val="32"/>
        </w:rPr>
      </w:pPr>
      <w:r>
        <w:rPr>
          <w:rFonts w:hint="eastAsia" w:ascii="黑体" w:hAnsi="黑体" w:eastAsia="黑体" w:cs="Times New Roman"/>
          <w:sz w:val="32"/>
          <w:szCs w:val="32"/>
        </w:rPr>
        <w:t>十二、审批结果</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颁发《特种行业许可证》</w:t>
      </w:r>
    </w:p>
    <w:p>
      <w:pPr>
        <w:rPr>
          <w:rFonts w:ascii="黑体" w:hAnsi="黑体" w:eastAsia="黑体" w:cs="Times New Roman"/>
          <w:sz w:val="32"/>
          <w:szCs w:val="32"/>
        </w:rPr>
      </w:pPr>
      <w:r>
        <w:rPr>
          <w:rFonts w:hint="eastAsia" w:ascii="黑体" w:hAnsi="黑体" w:eastAsia="黑体" w:cs="Times New Roman"/>
          <w:sz w:val="32"/>
          <w:szCs w:val="32"/>
        </w:rPr>
        <w:t>十三、结果送达</w:t>
      </w:r>
    </w:p>
    <w:p>
      <w:pPr>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作出行政许可决定后，通过电话或网站公示方式告知服务对象，并通过现场领取或邮政快递方式将结果送达。</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十四、咨询电话</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rPr>
          <w:rFonts w:hint="default" w:ascii="仿宋_GB2312" w:hAnsi="仿宋_GB2312" w:eastAsia="仿宋_GB2312" w:cs="仿宋_GB2312"/>
          <w:b w:val="0"/>
          <w:bCs w:val="0"/>
          <w:kern w:val="2"/>
          <w:sz w:val="32"/>
          <w:szCs w:val="32"/>
          <w:u w:val="none"/>
          <w:lang w:val="en-US" w:eastAsia="zh-CN" w:bidi="ar-SA"/>
        </w:rPr>
      </w:pPr>
      <w:r>
        <w:rPr>
          <w:rFonts w:hint="eastAsia" w:ascii="仿宋_GB2312" w:hAnsi="仿宋_GB2312" w:eastAsia="仿宋_GB2312" w:cs="仿宋_GB2312"/>
          <w:b w:val="0"/>
          <w:bCs w:val="0"/>
          <w:color w:val="auto"/>
          <w:kern w:val="2"/>
          <w:sz w:val="32"/>
          <w:szCs w:val="32"/>
          <w:lang w:val="en-US" w:eastAsia="zh-CN" w:bidi="ar-SA"/>
        </w:rPr>
        <w:t>073</w:t>
      </w:r>
      <w:r>
        <w:rPr>
          <w:rFonts w:hint="eastAsia" w:ascii="仿宋_GB2312" w:hAnsi="仿宋_GB2312" w:eastAsia="仿宋_GB2312" w:cs="仿宋_GB2312"/>
          <w:b w:val="0"/>
          <w:bCs w:val="0"/>
          <w:color w:val="auto"/>
          <w:kern w:val="2"/>
          <w:sz w:val="32"/>
          <w:szCs w:val="32"/>
          <w:u w:val="none"/>
          <w:lang w:val="en-US" w:eastAsia="zh-CN" w:bidi="ar-SA"/>
        </w:rPr>
        <w:t>1-</w:t>
      </w:r>
      <w:r>
        <w:rPr>
          <w:rFonts w:hint="eastAsia" w:ascii="仿宋_GB2312" w:hAnsi="仿宋_GB2312" w:eastAsia="仿宋_GB2312" w:cs="仿宋_GB2312"/>
          <w:b w:val="0"/>
          <w:bCs w:val="0"/>
          <w:kern w:val="2"/>
          <w:sz w:val="32"/>
          <w:szCs w:val="32"/>
          <w:u w:val="none"/>
          <w:lang w:val="en-US" w:eastAsia="zh-CN" w:bidi="ar-SA"/>
        </w:rPr>
        <w:t>28683515</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十五、办</w:t>
      </w:r>
      <w:r>
        <w:rPr>
          <w:rFonts w:hint="eastAsia" w:ascii="黑体" w:hAnsi="黑体" w:eastAsia="黑体" w:cs="宋体"/>
          <w:color w:val="000000"/>
          <w:kern w:val="0"/>
          <w:sz w:val="32"/>
          <w:szCs w:val="32"/>
        </w:rPr>
        <w:t>理时间</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星期一至星期五(法定节假日除外)</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下午：13:30-17:30（冬令）</w:t>
      </w:r>
    </w:p>
    <w:p>
      <w:pPr>
        <w:rPr>
          <w:rFonts w:hint="eastAsia" w:ascii="仿宋" w:hAnsi="仿宋" w:eastAsia="仿宋" w:cs="Times New Roman"/>
          <w:sz w:val="32"/>
          <w:szCs w:val="32"/>
        </w:rPr>
      </w:pPr>
      <w:r>
        <w:rPr>
          <w:rFonts w:hint="eastAsia" w:ascii="仿宋_GB2312" w:hAnsi="仿宋_GB2312" w:eastAsia="仿宋_GB2312" w:cs="仿宋_GB2312"/>
          <w:b w:val="0"/>
          <w:bCs w:val="0"/>
          <w:kern w:val="2"/>
          <w:sz w:val="32"/>
          <w:szCs w:val="32"/>
          <w:lang w:val="en-US" w:eastAsia="zh-CN" w:bidi="ar-SA"/>
        </w:rPr>
        <w:t>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下午：14:00-18:00（夏令）</w:t>
      </w:r>
    </w:p>
    <w:p>
      <w:pPr>
        <w:rPr>
          <w:rFonts w:ascii="仿宋" w:hAnsi="仿宋" w:eastAsia="仿宋" w:cs="Times New Roman"/>
          <w:sz w:val="32"/>
          <w:szCs w:val="32"/>
        </w:rPr>
      </w:pP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998BF2-D6A6-4330-9249-1AA85A17FD8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embedRegular r:id="rId2" w:fontKey="{642F199D-56EA-424C-8D73-EA9FEDB68337}"/>
  </w:font>
  <w:font w:name="仿宋">
    <w:panose1 w:val="02010609060101010101"/>
    <w:charset w:val="86"/>
    <w:family w:val="modern"/>
    <w:pitch w:val="default"/>
    <w:sig w:usb0="800002BF" w:usb1="38CF7CFA" w:usb2="00000016" w:usb3="00000000" w:csb0="00040001" w:csb1="00000000"/>
    <w:embedRegular r:id="rId3" w:fontKey="{03E01DA7-44D5-4D65-A6EE-34C2A222C18E}"/>
  </w:font>
  <w:font w:name="华文楷体">
    <w:altName w:val="宋体"/>
    <w:panose1 w:val="02010600040101010101"/>
    <w:charset w:val="86"/>
    <w:family w:val="auto"/>
    <w:pitch w:val="default"/>
    <w:sig w:usb0="00000000" w:usb1="00000000" w:usb2="00000010" w:usb3="00000000" w:csb0="0004009F" w:csb1="00000000"/>
    <w:embedRegular r:id="rId4" w:fontKey="{3847CA7E-0F61-4A40-9EB8-5BAD56C864B0}"/>
  </w:font>
  <w:font w:name="仿宋_GB2312">
    <w:panose1 w:val="02010609030101010101"/>
    <w:charset w:val="86"/>
    <w:family w:val="modern"/>
    <w:pitch w:val="default"/>
    <w:sig w:usb0="00000001" w:usb1="080E0000" w:usb2="00000000" w:usb3="00000000" w:csb0="00040000" w:csb1="00000000"/>
    <w:embedRegular r:id="rId5" w:fontKey="{EFD64595-D1A8-41DA-BF78-87B89DF64BC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B52"/>
    <w:rsid w:val="0008020B"/>
    <w:rsid w:val="00177B33"/>
    <w:rsid w:val="001D1C9F"/>
    <w:rsid w:val="002B742A"/>
    <w:rsid w:val="002F2088"/>
    <w:rsid w:val="003C1925"/>
    <w:rsid w:val="006B2CE9"/>
    <w:rsid w:val="006C37B3"/>
    <w:rsid w:val="00816E5B"/>
    <w:rsid w:val="00952A69"/>
    <w:rsid w:val="00A65468"/>
    <w:rsid w:val="00AF1612"/>
    <w:rsid w:val="00EA6CD2"/>
    <w:rsid w:val="00F92B52"/>
    <w:rsid w:val="07553A20"/>
    <w:rsid w:val="0E1A545C"/>
    <w:rsid w:val="3316702B"/>
    <w:rsid w:val="3B201CCB"/>
    <w:rsid w:val="43C066C3"/>
    <w:rsid w:val="761A4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标题 3 字符"/>
    <w:basedOn w:val="6"/>
    <w:link w:val="2"/>
    <w:semiHidden/>
    <w:qFormat/>
    <w:uiPriority w:val="0"/>
    <w:rPr>
      <w:rFonts w:ascii="宋体" w:hAnsi="宋体" w:eastAsia="宋体" w:cs="Times New Roman"/>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209</Words>
  <Characters>1195</Characters>
  <Lines>9</Lines>
  <Paragraphs>2</Paragraphs>
  <TotalTime>0</TotalTime>
  <ScaleCrop>false</ScaleCrop>
  <LinksUpToDate>false</LinksUpToDate>
  <CharactersWithSpaces>1402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2021-10-13T06:06:00Z</dcterms:created>
  <dc:creator>huang yongbo</dc:creator>
  <cp:lastModifiedBy>Administrator</cp:lastModifiedBy>
  <dcterms:modified xsi:type="dcterms:W3CDTF">2021-10-29T09:15:11Z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5678F003FBDF42C9BBC513C6B64A10E8</vt:lpwstr>
  </property>
</Properties>
</file>